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B1" w:rsidRDefault="00175A90" w:rsidP="00175A90">
      <w:pPr>
        <w:tabs>
          <w:tab w:val="center" w:pos="4320"/>
          <w:tab w:val="left" w:pos="7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0059">
        <w:rPr>
          <w:b/>
          <w:sz w:val="28"/>
          <w:szCs w:val="28"/>
        </w:rPr>
        <w:t>Kļūsti par brīvprātīgo Valsts probācijas dienestā!</w:t>
      </w:r>
      <w:r>
        <w:rPr>
          <w:b/>
          <w:sz w:val="28"/>
          <w:szCs w:val="28"/>
        </w:rPr>
        <w:tab/>
      </w:r>
    </w:p>
    <w:p w:rsidR="00C75394" w:rsidRDefault="00C75394" w:rsidP="006E53D6">
      <w:pPr>
        <w:jc w:val="center"/>
        <w:rPr>
          <w:b/>
          <w:sz w:val="28"/>
          <w:szCs w:val="28"/>
        </w:rPr>
      </w:pPr>
    </w:p>
    <w:p w:rsidR="001010E9" w:rsidRPr="00780033" w:rsidRDefault="00C75394" w:rsidP="00B2338E">
      <w:pPr>
        <w:jc w:val="both"/>
        <w:rPr>
          <w:b/>
          <w:color w:val="244061" w:themeColor="accent1" w:themeShade="80"/>
        </w:rPr>
      </w:pPr>
      <w:r>
        <w:rPr>
          <w:szCs w:val="28"/>
        </w:rPr>
        <w:tab/>
      </w:r>
      <w:r w:rsidR="001010E9" w:rsidRPr="00780033">
        <w:t>Sabiedrības drošība ir svarīga mums visiem. Tas ir kas tāds, pēc kā mēs tiecamies</w:t>
      </w:r>
      <w:r w:rsidR="001010E9">
        <w:t>,</w:t>
      </w:r>
      <w:r w:rsidR="001010E9" w:rsidRPr="00780033">
        <w:t xml:space="preserve"> un veidi, kā to nodrošināt, ir dažādi. Pasaulē arvien izplatītāks kļūst “taisnīguma atjaunošanas”</w:t>
      </w:r>
      <w:r w:rsidR="001010E9">
        <w:t xml:space="preserve"> (</w:t>
      </w:r>
      <w:proofErr w:type="spellStart"/>
      <w:r w:rsidR="001010E9">
        <w:t>Restorative</w:t>
      </w:r>
      <w:proofErr w:type="spellEnd"/>
      <w:r w:rsidR="001010E9">
        <w:t xml:space="preserve"> </w:t>
      </w:r>
      <w:proofErr w:type="spellStart"/>
      <w:r w:rsidR="001010E9">
        <w:t>J</w:t>
      </w:r>
      <w:r w:rsidR="001010E9" w:rsidRPr="00780033">
        <w:t>ustice</w:t>
      </w:r>
      <w:proofErr w:type="spellEnd"/>
      <w:r w:rsidR="001010E9" w:rsidRPr="00780033">
        <w:t>) princips un viens no šī principa stūrakmeņiem ir sabiedrības iesaistīšana. Sabiedrība</w:t>
      </w:r>
      <w:r w:rsidR="001010E9">
        <w:t xml:space="preserve"> ir līdzatbildīga par drošību – l</w:t>
      </w:r>
      <w:r w:rsidR="001010E9" w:rsidRPr="00780033">
        <w:t xml:space="preserve">ikumpārkāpums nav viena indivīda problēma, tas attiecas uz mums visiem. </w:t>
      </w:r>
    </w:p>
    <w:p w:rsidR="001010E9" w:rsidRDefault="001010E9" w:rsidP="006B0FE2">
      <w:pPr>
        <w:ind w:firstLine="720"/>
        <w:jc w:val="both"/>
        <w:rPr>
          <w:szCs w:val="28"/>
        </w:rPr>
      </w:pPr>
      <w:r>
        <w:rPr>
          <w:szCs w:val="28"/>
        </w:rPr>
        <w:t>Valsts probācijas dienesta</w:t>
      </w:r>
      <w:r w:rsidRPr="006D0305">
        <w:rPr>
          <w:szCs w:val="28"/>
        </w:rPr>
        <w:t xml:space="preserve"> </w:t>
      </w:r>
      <w:r>
        <w:rPr>
          <w:szCs w:val="28"/>
        </w:rPr>
        <w:t>Ludzas teritoriālā struktūrvienība aicina pieteikties brīvprātīgos darbā ar probācijas klientiem:</w:t>
      </w:r>
    </w:p>
    <w:p w:rsidR="00B40059" w:rsidRPr="00B40059" w:rsidRDefault="006B0FE2" w:rsidP="00B2338E">
      <w:pPr>
        <w:pStyle w:val="Sarakstarindkopa"/>
        <w:numPr>
          <w:ilvl w:val="0"/>
          <w:numId w:val="2"/>
        </w:numPr>
        <w:jc w:val="both"/>
      </w:pPr>
      <w:r>
        <w:rPr>
          <w:szCs w:val="28"/>
        </w:rPr>
        <w:t>brīvprātīgais</w:t>
      </w:r>
      <w:r w:rsidR="00B40059" w:rsidRPr="00B40059">
        <w:rPr>
          <w:szCs w:val="28"/>
        </w:rPr>
        <w:t xml:space="preserve"> izlīguma starpniek</w:t>
      </w:r>
      <w:r>
        <w:rPr>
          <w:szCs w:val="28"/>
        </w:rPr>
        <w:t>s</w:t>
      </w:r>
      <w:r w:rsidR="00B40059">
        <w:rPr>
          <w:szCs w:val="28"/>
        </w:rPr>
        <w:t>;</w:t>
      </w:r>
    </w:p>
    <w:p w:rsidR="00B40059" w:rsidRPr="001010E9" w:rsidRDefault="006B0FE2" w:rsidP="00B2338E">
      <w:pPr>
        <w:pStyle w:val="Sarakstarindkopa"/>
        <w:numPr>
          <w:ilvl w:val="0"/>
          <w:numId w:val="2"/>
        </w:numPr>
        <w:jc w:val="both"/>
      </w:pPr>
      <w:r>
        <w:rPr>
          <w:szCs w:val="28"/>
        </w:rPr>
        <w:t>brīvprātīgais līdzgaitnieks</w:t>
      </w:r>
      <w:r w:rsidR="003630FC">
        <w:rPr>
          <w:szCs w:val="28"/>
        </w:rPr>
        <w:t>.</w:t>
      </w:r>
    </w:p>
    <w:p w:rsidR="003630FC" w:rsidRDefault="00B40059" w:rsidP="00B2338E">
      <w:pPr>
        <w:ind w:firstLine="720"/>
        <w:jc w:val="both"/>
        <w:rPr>
          <w:szCs w:val="28"/>
        </w:rPr>
      </w:pPr>
      <w:r w:rsidRPr="003630FC">
        <w:rPr>
          <w:b/>
          <w:szCs w:val="28"/>
        </w:rPr>
        <w:t>Brīvprātīgais izlīguma starpnieks</w:t>
      </w:r>
      <w:r>
        <w:rPr>
          <w:szCs w:val="28"/>
        </w:rPr>
        <w:t xml:space="preserve"> ir persona, kas organizē un vada likum</w:t>
      </w:r>
      <w:r w:rsidR="00B2338E">
        <w:rPr>
          <w:szCs w:val="28"/>
        </w:rPr>
        <w:t>pārkāpēja un cietušā brīvprātīgu</w:t>
      </w:r>
      <w:r>
        <w:rPr>
          <w:szCs w:val="28"/>
        </w:rPr>
        <w:t xml:space="preserve"> </w:t>
      </w:r>
      <w:r w:rsidR="003630FC">
        <w:rPr>
          <w:szCs w:val="28"/>
        </w:rPr>
        <w:t>tikšanos un iesaistīšanos sarunā</w:t>
      </w:r>
      <w:r w:rsidR="00366BD6">
        <w:rPr>
          <w:szCs w:val="28"/>
        </w:rPr>
        <w:t xml:space="preserve"> mierizlīguma procesā ar likumpārkāpēju</w:t>
      </w:r>
      <w:r w:rsidR="003630FC">
        <w:rPr>
          <w:szCs w:val="28"/>
        </w:rPr>
        <w:t>, lai kopīgi runātu par notikušo un kopā meklētu pieņemamu un savstarpēji taisnīgu ris</w:t>
      </w:r>
      <w:r w:rsidR="00366BD6">
        <w:rPr>
          <w:szCs w:val="28"/>
        </w:rPr>
        <w:t xml:space="preserve">inājumu </w:t>
      </w:r>
      <w:r w:rsidR="003630FC">
        <w:rPr>
          <w:szCs w:val="28"/>
        </w:rPr>
        <w:t>ab</w:t>
      </w:r>
      <w:r w:rsidR="00366BD6">
        <w:rPr>
          <w:szCs w:val="28"/>
        </w:rPr>
        <w:t>ām</w:t>
      </w:r>
      <w:r w:rsidR="003630FC">
        <w:rPr>
          <w:szCs w:val="28"/>
        </w:rPr>
        <w:t xml:space="preserve"> iesaistīt</w:t>
      </w:r>
      <w:r w:rsidR="00366BD6">
        <w:rPr>
          <w:szCs w:val="28"/>
        </w:rPr>
        <w:t>aj</w:t>
      </w:r>
      <w:r w:rsidR="003630FC">
        <w:rPr>
          <w:szCs w:val="28"/>
        </w:rPr>
        <w:t>ā</w:t>
      </w:r>
      <w:r w:rsidR="00366BD6">
        <w:rPr>
          <w:szCs w:val="28"/>
        </w:rPr>
        <w:t>m</w:t>
      </w:r>
      <w:r w:rsidR="003630FC">
        <w:rPr>
          <w:szCs w:val="28"/>
        </w:rPr>
        <w:t xml:space="preserve"> pus</w:t>
      </w:r>
      <w:r w:rsidR="00366BD6">
        <w:rPr>
          <w:szCs w:val="28"/>
        </w:rPr>
        <w:t>ēm</w:t>
      </w:r>
      <w:r w:rsidR="003630FC">
        <w:rPr>
          <w:szCs w:val="28"/>
        </w:rPr>
        <w:t xml:space="preserve">. </w:t>
      </w:r>
    </w:p>
    <w:p w:rsidR="006A28B4" w:rsidRPr="00AB032E" w:rsidRDefault="003630FC" w:rsidP="00AB032E">
      <w:pPr>
        <w:jc w:val="both"/>
      </w:pPr>
      <w:r>
        <w:rPr>
          <w:szCs w:val="28"/>
        </w:rPr>
        <w:tab/>
      </w:r>
      <w:r w:rsidR="00B40059">
        <w:rPr>
          <w:szCs w:val="28"/>
        </w:rPr>
        <w:t xml:space="preserve"> </w:t>
      </w:r>
      <w:r w:rsidR="00B2338E">
        <w:rPr>
          <w:b/>
          <w:szCs w:val="28"/>
        </w:rPr>
        <w:t>Brīvprātīgais</w:t>
      </w:r>
      <w:r w:rsidR="001010E9">
        <w:rPr>
          <w:b/>
          <w:szCs w:val="28"/>
        </w:rPr>
        <w:t xml:space="preserve"> līdzgaitnieks</w:t>
      </w:r>
      <w:r w:rsidR="001010E9" w:rsidRPr="001010E9">
        <w:rPr>
          <w:szCs w:val="28"/>
        </w:rPr>
        <w:t xml:space="preserve"> </w:t>
      </w:r>
      <w:r w:rsidR="006A28B4">
        <w:rPr>
          <w:szCs w:val="28"/>
        </w:rPr>
        <w:t xml:space="preserve">savā </w:t>
      </w:r>
      <w:r w:rsidR="001010E9">
        <w:rPr>
          <w:szCs w:val="28"/>
        </w:rPr>
        <w:t xml:space="preserve">brīvajā laikā </w:t>
      </w:r>
      <w:r w:rsidR="00B2338E">
        <w:rPr>
          <w:szCs w:val="28"/>
        </w:rPr>
        <w:t xml:space="preserve">veic </w:t>
      </w:r>
      <w:proofErr w:type="spellStart"/>
      <w:r w:rsidR="00B2338E">
        <w:rPr>
          <w:szCs w:val="28"/>
        </w:rPr>
        <w:t>resocia</w:t>
      </w:r>
      <w:r w:rsidR="001010E9" w:rsidRPr="001010E9">
        <w:rPr>
          <w:szCs w:val="28"/>
        </w:rPr>
        <w:t>lizācijas</w:t>
      </w:r>
      <w:proofErr w:type="spellEnd"/>
      <w:r w:rsidR="001010E9">
        <w:rPr>
          <w:b/>
          <w:szCs w:val="28"/>
        </w:rPr>
        <w:t xml:space="preserve"> </w:t>
      </w:r>
      <w:r w:rsidR="00366BD6" w:rsidRPr="00780033">
        <w:rPr>
          <w:bCs/>
        </w:rPr>
        <w:t>darb</w:t>
      </w:r>
      <w:r w:rsidR="001010E9">
        <w:rPr>
          <w:bCs/>
        </w:rPr>
        <w:t>u</w:t>
      </w:r>
      <w:r w:rsidR="00366BD6" w:rsidRPr="00780033">
        <w:rPr>
          <w:bCs/>
        </w:rPr>
        <w:t xml:space="preserve"> ar </w:t>
      </w:r>
      <w:r w:rsidR="00B2338E" w:rsidRPr="00780033">
        <w:rPr>
          <w:bCs/>
        </w:rPr>
        <w:t xml:space="preserve">jauniešiem </w:t>
      </w:r>
      <w:r w:rsidR="00B2338E">
        <w:rPr>
          <w:bCs/>
        </w:rPr>
        <w:t xml:space="preserve">- </w:t>
      </w:r>
      <w:r w:rsidR="00366BD6" w:rsidRPr="00780033">
        <w:rPr>
          <w:bCs/>
        </w:rPr>
        <w:t xml:space="preserve">likumpārkāpējiem </w:t>
      </w:r>
      <w:r w:rsidR="00B2338E">
        <w:rPr>
          <w:szCs w:val="28"/>
        </w:rPr>
        <w:t xml:space="preserve">vecumā no 14 līdz 25 gadiem, komunicējot ar tiem, </w:t>
      </w:r>
      <w:r w:rsidR="001010E9">
        <w:rPr>
          <w:bCs/>
        </w:rPr>
        <w:t xml:space="preserve">tos </w:t>
      </w:r>
      <w:r w:rsidR="00366BD6" w:rsidRPr="00780033">
        <w:t>atbalst</w:t>
      </w:r>
      <w:r w:rsidR="001010E9">
        <w:t>o</w:t>
      </w:r>
      <w:r w:rsidR="00366BD6" w:rsidRPr="00780033">
        <w:t>t</w:t>
      </w:r>
      <w:r w:rsidR="006A28B4">
        <w:t>, kopā pavadot brīvo laiku</w:t>
      </w:r>
      <w:r w:rsidR="00B2338E">
        <w:t>,</w:t>
      </w:r>
      <w:r w:rsidR="001010E9">
        <w:t xml:space="preserve"> kļūstot tiem par </w:t>
      </w:r>
      <w:r w:rsidR="00366BD6" w:rsidRPr="00780033">
        <w:t>uzticības person</w:t>
      </w:r>
      <w:r w:rsidR="001010E9">
        <w:t>ām</w:t>
      </w:r>
      <w:r w:rsidR="00366BD6" w:rsidRPr="00780033">
        <w:t xml:space="preserve"> – brīvprātīg</w:t>
      </w:r>
      <w:r w:rsidR="001010E9">
        <w:t>ajiem</w:t>
      </w:r>
      <w:r w:rsidR="00366BD6" w:rsidRPr="00780033">
        <w:t xml:space="preserve"> līdzgaitniek</w:t>
      </w:r>
      <w:r w:rsidR="00B2338E">
        <w:t>iem, kas</w:t>
      </w:r>
      <w:r w:rsidR="001010E9">
        <w:t xml:space="preserve"> palīdz</w:t>
      </w:r>
      <w:r w:rsidR="00366BD6" w:rsidRPr="00780033">
        <w:t xml:space="preserve"> jauniešiem</w:t>
      </w:r>
      <w:r w:rsidR="00B2338E">
        <w:t xml:space="preserve"> - likumpārkāpējiem</w:t>
      </w:r>
      <w:r w:rsidR="00366BD6" w:rsidRPr="00780033">
        <w:t xml:space="preserve"> iepazīt sociāli vēlamu dzīvesveidu. </w:t>
      </w:r>
      <w:r w:rsidR="006A28B4" w:rsidRPr="003231E7">
        <w:t xml:space="preserve">Būt par brīvprātīgo līdzgaitnieku nozīmē </w:t>
      </w:r>
      <w:r w:rsidR="006A28B4">
        <w:t xml:space="preserve">– </w:t>
      </w:r>
      <w:r w:rsidR="006A28B4" w:rsidRPr="003231E7">
        <w:t>ar</w:t>
      </w:r>
      <w:r w:rsidR="006A28B4">
        <w:t xml:space="preserve"> savu atrašanos līdzās sniegt atbalstu bērnam vai jaunietim,</w:t>
      </w:r>
      <w:r w:rsidR="00AB032E">
        <w:t xml:space="preserve"> kas izdarījis likumpārkāpumu,</w:t>
      </w:r>
      <w:r w:rsidR="006A28B4">
        <w:t xml:space="preserve"> iedrošināt viņu uzlabot sociālās prasmes, pieņemt atbildīgus lēmumus, veicināt pozitīvi pavadīt savu brīvo laiku un</w:t>
      </w:r>
      <w:r w:rsidR="006A28B4" w:rsidRPr="003231E7">
        <w:t xml:space="preserve"> </w:t>
      </w:r>
      <w:r w:rsidR="006A28B4" w:rsidRPr="0058602E">
        <w:t>saskatīt dzīvē jaunas perspektīvas.</w:t>
      </w:r>
      <w:r w:rsidR="006A28B4">
        <w:rPr>
          <w:b/>
        </w:rPr>
        <w:t xml:space="preserve"> </w:t>
      </w:r>
    </w:p>
    <w:p w:rsidR="006A28B4" w:rsidRPr="003231E7" w:rsidRDefault="00AB032E" w:rsidP="00B2338E">
      <w:pPr>
        <w:ind w:firstLine="567"/>
        <w:jc w:val="both"/>
        <w:rPr>
          <w:lang w:eastAsia="ar-SA"/>
        </w:rPr>
      </w:pPr>
      <w:r>
        <w:t>P</w:t>
      </w:r>
      <w:r w:rsidR="006A28B4">
        <w:t xml:space="preserve">ar brīvprātīgo </w:t>
      </w:r>
      <w:r>
        <w:t>probācijas darbinieku</w:t>
      </w:r>
      <w:r w:rsidR="006A28B4">
        <w:t xml:space="preserve"> </w:t>
      </w:r>
      <w:r w:rsidR="006A28B4" w:rsidRPr="003231E7">
        <w:t>var kļūt persona, kura:</w:t>
      </w:r>
    </w:p>
    <w:p w:rsidR="006A28B4" w:rsidRPr="003231E7" w:rsidRDefault="006A28B4" w:rsidP="00B2338E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ind w:left="709" w:firstLine="0"/>
        <w:jc w:val="both"/>
        <w:rPr>
          <w:bCs/>
        </w:rPr>
      </w:pPr>
      <w:r w:rsidRPr="003231E7">
        <w:rPr>
          <w:bCs/>
        </w:rPr>
        <w:t>izteikusi</w:t>
      </w:r>
      <w:r>
        <w:rPr>
          <w:bCs/>
        </w:rPr>
        <w:t xml:space="preserve"> vēlēšanos kļūt par brīvprātīgo,</w:t>
      </w:r>
    </w:p>
    <w:p w:rsidR="006A28B4" w:rsidRPr="003231E7" w:rsidRDefault="006A28B4" w:rsidP="00B2338E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ind w:left="709" w:firstLine="0"/>
        <w:jc w:val="both"/>
        <w:rPr>
          <w:bCs/>
        </w:rPr>
      </w:pPr>
      <w:r>
        <w:rPr>
          <w:bCs/>
        </w:rPr>
        <w:t>sasniegusi 18 gadu vecumu,</w:t>
      </w:r>
    </w:p>
    <w:p w:rsidR="006A28B4" w:rsidRDefault="006B0FE2" w:rsidP="00B2338E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ind w:left="709" w:firstLine="0"/>
        <w:jc w:val="both"/>
      </w:pPr>
      <w:r>
        <w:t xml:space="preserve">brīvi runā </w:t>
      </w:r>
      <w:r w:rsidR="006A28B4" w:rsidRPr="003231E7">
        <w:t>valsts</w:t>
      </w:r>
      <w:r>
        <w:t xml:space="preserve"> un krievu</w:t>
      </w:r>
      <w:r w:rsidR="006A28B4" w:rsidRPr="003231E7">
        <w:t xml:space="preserve"> valod</w:t>
      </w:r>
      <w:r>
        <w:t>ā</w:t>
      </w:r>
      <w:r w:rsidR="00AB032E">
        <w:t xml:space="preserve">, </w:t>
      </w:r>
    </w:p>
    <w:p w:rsidR="00AB032E" w:rsidRPr="00AB032E" w:rsidRDefault="006A28B4" w:rsidP="00AB032E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ind w:left="709" w:firstLine="0"/>
        <w:jc w:val="both"/>
      </w:pPr>
      <w:r w:rsidRPr="00AB032E">
        <w:rPr>
          <w:rFonts w:cs="Calibri"/>
          <w:color w:val="000000"/>
        </w:rPr>
        <w:t>piemīt labas saskarsmes spējas, konfliktu risināšanas un sadarbības iemaņas</w:t>
      </w:r>
      <w:r w:rsidR="00AB032E">
        <w:rPr>
          <w:rFonts w:cs="Calibri"/>
          <w:color w:val="000000"/>
        </w:rPr>
        <w:t>,</w:t>
      </w:r>
    </w:p>
    <w:p w:rsidR="006A28B4" w:rsidRPr="00AB032E" w:rsidRDefault="006A28B4" w:rsidP="00AB032E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ind w:left="709" w:firstLine="0"/>
        <w:jc w:val="both"/>
      </w:pPr>
      <w:r w:rsidRPr="00AB032E">
        <w:rPr>
          <w:rFonts w:cs="Calibri"/>
          <w:color w:val="000000"/>
        </w:rPr>
        <w:t xml:space="preserve">spēj izprast un pārvaldīt savas jūtas un emocijas, tādējādi izprotot arī citu jūtu un emociju izpausmes.  </w:t>
      </w:r>
    </w:p>
    <w:p w:rsidR="000303C7" w:rsidRDefault="006B0FE2" w:rsidP="006B0FE2">
      <w:pPr>
        <w:ind w:firstLine="709"/>
        <w:jc w:val="both"/>
      </w:pPr>
      <w:r>
        <w:t xml:space="preserve">Ja </w:t>
      </w:r>
      <w:r w:rsidR="000303C7">
        <w:t xml:space="preserve">Jums ir vēlme iesaistīties brīvprātīgajā darbā, </w:t>
      </w:r>
      <w:r w:rsidR="000303C7" w:rsidRPr="006D0305">
        <w:rPr>
          <w:szCs w:val="28"/>
        </w:rPr>
        <w:t>apgūt jaunas ie</w:t>
      </w:r>
      <w:r w:rsidR="000303C7">
        <w:rPr>
          <w:szCs w:val="28"/>
        </w:rPr>
        <w:t xml:space="preserve">maņas, </w:t>
      </w:r>
      <w:r w:rsidR="000303C7" w:rsidRPr="006D0305">
        <w:rPr>
          <w:szCs w:val="28"/>
        </w:rPr>
        <w:t>piedalīties interesantās apmācībās</w:t>
      </w:r>
      <w:r w:rsidR="000303C7">
        <w:rPr>
          <w:szCs w:val="28"/>
        </w:rPr>
        <w:t xml:space="preserve"> un iegūt unikālu pieredzi un domubiedrus, piesakieties šai iespējai Valsts probācijas dienesta Ludzas teritoriālajā struktūrvienībā pēc adreses Raiņa iela 16, Ludza, 4.stāvs, 411.kabinetā vai zvanot pa tālruņiem </w:t>
      </w:r>
      <w:r w:rsidR="000303C7">
        <w:t xml:space="preserve">65707325 vai 26655422, vai </w:t>
      </w:r>
      <w:r>
        <w:t xml:space="preserve">sūtot savu CV ar motivācijas vēstuli </w:t>
      </w:r>
      <w:r w:rsidR="000303C7">
        <w:t xml:space="preserve">uz e-pastu: </w:t>
      </w:r>
      <w:hyperlink r:id="rId5" w:history="1">
        <w:r w:rsidR="000303C7" w:rsidRPr="00F54BE0">
          <w:rPr>
            <w:rStyle w:val="Hipersaite"/>
          </w:rPr>
          <w:t>ludza@vpd.gov.lv</w:t>
        </w:r>
      </w:hyperlink>
      <w:r>
        <w:t>.</w:t>
      </w:r>
    </w:p>
    <w:p w:rsidR="003630FC" w:rsidRDefault="003630FC" w:rsidP="00B2338E">
      <w:pPr>
        <w:jc w:val="both"/>
      </w:pPr>
    </w:p>
    <w:p w:rsidR="00DD4867" w:rsidRDefault="00DD4867" w:rsidP="00B2338E">
      <w:pPr>
        <w:jc w:val="both"/>
        <w:rPr>
          <w:szCs w:val="28"/>
        </w:rPr>
      </w:pPr>
      <w:bookmarkStart w:id="0" w:name="_GoBack"/>
      <w:bookmarkEnd w:id="0"/>
    </w:p>
    <w:p w:rsidR="0030425E" w:rsidRDefault="00B254BD" w:rsidP="00B2338E">
      <w:pPr>
        <w:jc w:val="both"/>
        <w:rPr>
          <w:sz w:val="28"/>
          <w:szCs w:val="28"/>
        </w:rPr>
      </w:pPr>
      <w:r>
        <w:rPr>
          <w:szCs w:val="28"/>
        </w:rPr>
        <w:t xml:space="preserve">VPD Ludzas TSV </w:t>
      </w:r>
      <w:r w:rsidR="00DD4867">
        <w:rPr>
          <w:szCs w:val="28"/>
        </w:rPr>
        <w:t>probācijas speciāliste</w:t>
      </w:r>
      <w:r>
        <w:rPr>
          <w:szCs w:val="28"/>
        </w:rPr>
        <w:t xml:space="preserve"> Laura Sadovska</w:t>
      </w:r>
    </w:p>
    <w:p w:rsidR="0030425E" w:rsidRPr="0030425E" w:rsidRDefault="0030425E" w:rsidP="00B2338E">
      <w:pPr>
        <w:jc w:val="both"/>
        <w:rPr>
          <w:szCs w:val="28"/>
        </w:rPr>
      </w:pPr>
      <w:r>
        <w:rPr>
          <w:szCs w:val="28"/>
        </w:rPr>
        <w:tab/>
      </w:r>
    </w:p>
    <w:p w:rsidR="0030425E" w:rsidRPr="00F570FE" w:rsidRDefault="0030425E" w:rsidP="00B2338E">
      <w:pPr>
        <w:jc w:val="center"/>
        <w:rPr>
          <w:sz w:val="28"/>
          <w:szCs w:val="28"/>
        </w:rPr>
      </w:pPr>
    </w:p>
    <w:sectPr w:rsidR="0030425E" w:rsidRPr="00F570FE" w:rsidSect="003536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45F"/>
    <w:multiLevelType w:val="hybridMultilevel"/>
    <w:tmpl w:val="6D3C2F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2D1"/>
    <w:multiLevelType w:val="hybridMultilevel"/>
    <w:tmpl w:val="FE94382C"/>
    <w:lvl w:ilvl="0" w:tplc="4E6CE780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  <w:b/>
        <w:color w:val="993366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651621F"/>
    <w:multiLevelType w:val="hybridMultilevel"/>
    <w:tmpl w:val="2BCEC8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DBB"/>
    <w:multiLevelType w:val="hybridMultilevel"/>
    <w:tmpl w:val="5304466C"/>
    <w:lvl w:ilvl="0" w:tplc="0DDC260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993366"/>
        <w:sz w:val="32"/>
        <w:szCs w:val="32"/>
      </w:rPr>
    </w:lvl>
    <w:lvl w:ilvl="1" w:tplc="410849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F436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1C41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00267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4E4AA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C18D8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AE38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68D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4FC6EC3"/>
    <w:multiLevelType w:val="hybridMultilevel"/>
    <w:tmpl w:val="B3C04A74"/>
    <w:lvl w:ilvl="0" w:tplc="D7B6E4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93366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FE"/>
    <w:rsid w:val="00002785"/>
    <w:rsid w:val="000303C7"/>
    <w:rsid w:val="00034B93"/>
    <w:rsid w:val="000673AA"/>
    <w:rsid w:val="000836C4"/>
    <w:rsid w:val="000A0E5D"/>
    <w:rsid w:val="000C449B"/>
    <w:rsid w:val="00100E06"/>
    <w:rsid w:val="001010E9"/>
    <w:rsid w:val="00105CA5"/>
    <w:rsid w:val="00107C89"/>
    <w:rsid w:val="0012450C"/>
    <w:rsid w:val="00132451"/>
    <w:rsid w:val="0015275F"/>
    <w:rsid w:val="00156D7F"/>
    <w:rsid w:val="00170082"/>
    <w:rsid w:val="00175A90"/>
    <w:rsid w:val="00182EB1"/>
    <w:rsid w:val="001B1FB9"/>
    <w:rsid w:val="001B4706"/>
    <w:rsid w:val="001D1AF2"/>
    <w:rsid w:val="00221908"/>
    <w:rsid w:val="00222684"/>
    <w:rsid w:val="00223B9D"/>
    <w:rsid w:val="00230B88"/>
    <w:rsid w:val="0023733C"/>
    <w:rsid w:val="0024381F"/>
    <w:rsid w:val="00271017"/>
    <w:rsid w:val="002A5C35"/>
    <w:rsid w:val="002A79DE"/>
    <w:rsid w:val="002D452A"/>
    <w:rsid w:val="00300B6E"/>
    <w:rsid w:val="0030425E"/>
    <w:rsid w:val="00332370"/>
    <w:rsid w:val="00340FC5"/>
    <w:rsid w:val="00353682"/>
    <w:rsid w:val="003537BE"/>
    <w:rsid w:val="00357B45"/>
    <w:rsid w:val="00360CA9"/>
    <w:rsid w:val="003630FC"/>
    <w:rsid w:val="00366BD6"/>
    <w:rsid w:val="00382AE0"/>
    <w:rsid w:val="003B3186"/>
    <w:rsid w:val="003B6306"/>
    <w:rsid w:val="003D6491"/>
    <w:rsid w:val="003E4150"/>
    <w:rsid w:val="00425B1D"/>
    <w:rsid w:val="00433DDD"/>
    <w:rsid w:val="004661D1"/>
    <w:rsid w:val="0048481E"/>
    <w:rsid w:val="00493C83"/>
    <w:rsid w:val="004B08E3"/>
    <w:rsid w:val="004C2C02"/>
    <w:rsid w:val="004D6760"/>
    <w:rsid w:val="00510DF3"/>
    <w:rsid w:val="00511644"/>
    <w:rsid w:val="00527B1A"/>
    <w:rsid w:val="00527F2F"/>
    <w:rsid w:val="0059625C"/>
    <w:rsid w:val="005A111D"/>
    <w:rsid w:val="005A1DB4"/>
    <w:rsid w:val="005A1DF0"/>
    <w:rsid w:val="005D1799"/>
    <w:rsid w:val="005D7713"/>
    <w:rsid w:val="005F1395"/>
    <w:rsid w:val="00623359"/>
    <w:rsid w:val="00626DAD"/>
    <w:rsid w:val="00645E3C"/>
    <w:rsid w:val="006476D7"/>
    <w:rsid w:val="006742E3"/>
    <w:rsid w:val="006A28B4"/>
    <w:rsid w:val="006B0FE2"/>
    <w:rsid w:val="006B35DF"/>
    <w:rsid w:val="006D0305"/>
    <w:rsid w:val="006D3F7C"/>
    <w:rsid w:val="006E53D6"/>
    <w:rsid w:val="007041DB"/>
    <w:rsid w:val="0071798C"/>
    <w:rsid w:val="00732069"/>
    <w:rsid w:val="007454BE"/>
    <w:rsid w:val="00755A16"/>
    <w:rsid w:val="00770EC7"/>
    <w:rsid w:val="00772EF4"/>
    <w:rsid w:val="00786156"/>
    <w:rsid w:val="007D2508"/>
    <w:rsid w:val="007E7AE4"/>
    <w:rsid w:val="007F1223"/>
    <w:rsid w:val="007F3D1B"/>
    <w:rsid w:val="008046BA"/>
    <w:rsid w:val="008055AE"/>
    <w:rsid w:val="0082467C"/>
    <w:rsid w:val="00831F75"/>
    <w:rsid w:val="0083549C"/>
    <w:rsid w:val="008819D8"/>
    <w:rsid w:val="008B5301"/>
    <w:rsid w:val="008E4801"/>
    <w:rsid w:val="008F6307"/>
    <w:rsid w:val="009001C6"/>
    <w:rsid w:val="00910BDB"/>
    <w:rsid w:val="00914D6B"/>
    <w:rsid w:val="00940B2B"/>
    <w:rsid w:val="009520F1"/>
    <w:rsid w:val="00953A0E"/>
    <w:rsid w:val="00961CCA"/>
    <w:rsid w:val="00982DBA"/>
    <w:rsid w:val="009D1ACC"/>
    <w:rsid w:val="009F373A"/>
    <w:rsid w:val="009F55F4"/>
    <w:rsid w:val="00A07CEF"/>
    <w:rsid w:val="00A14A9F"/>
    <w:rsid w:val="00A23FD5"/>
    <w:rsid w:val="00A71CB8"/>
    <w:rsid w:val="00A8164A"/>
    <w:rsid w:val="00A97147"/>
    <w:rsid w:val="00AB032E"/>
    <w:rsid w:val="00AB2475"/>
    <w:rsid w:val="00AB3EAD"/>
    <w:rsid w:val="00AC48C5"/>
    <w:rsid w:val="00AC75EE"/>
    <w:rsid w:val="00AD1750"/>
    <w:rsid w:val="00B04B97"/>
    <w:rsid w:val="00B051B3"/>
    <w:rsid w:val="00B15D18"/>
    <w:rsid w:val="00B2338E"/>
    <w:rsid w:val="00B24FA4"/>
    <w:rsid w:val="00B254BD"/>
    <w:rsid w:val="00B32313"/>
    <w:rsid w:val="00B40059"/>
    <w:rsid w:val="00BC18FB"/>
    <w:rsid w:val="00BE624B"/>
    <w:rsid w:val="00BF0F76"/>
    <w:rsid w:val="00C22BEB"/>
    <w:rsid w:val="00C22FF2"/>
    <w:rsid w:val="00C25662"/>
    <w:rsid w:val="00C5706A"/>
    <w:rsid w:val="00C6791A"/>
    <w:rsid w:val="00C75394"/>
    <w:rsid w:val="00C825D0"/>
    <w:rsid w:val="00C91B4D"/>
    <w:rsid w:val="00CA4DF0"/>
    <w:rsid w:val="00D148F2"/>
    <w:rsid w:val="00D17436"/>
    <w:rsid w:val="00D34324"/>
    <w:rsid w:val="00D631E9"/>
    <w:rsid w:val="00D70E1A"/>
    <w:rsid w:val="00D81A25"/>
    <w:rsid w:val="00D8376E"/>
    <w:rsid w:val="00D90A4A"/>
    <w:rsid w:val="00D920E4"/>
    <w:rsid w:val="00DB71C2"/>
    <w:rsid w:val="00DD4867"/>
    <w:rsid w:val="00DE222B"/>
    <w:rsid w:val="00E12BD6"/>
    <w:rsid w:val="00E4652B"/>
    <w:rsid w:val="00E50F36"/>
    <w:rsid w:val="00E60225"/>
    <w:rsid w:val="00E77A19"/>
    <w:rsid w:val="00E87DEE"/>
    <w:rsid w:val="00EB34CA"/>
    <w:rsid w:val="00EB5F0C"/>
    <w:rsid w:val="00EE6B6C"/>
    <w:rsid w:val="00F171DB"/>
    <w:rsid w:val="00F1781A"/>
    <w:rsid w:val="00F253A0"/>
    <w:rsid w:val="00F423A5"/>
    <w:rsid w:val="00F570FE"/>
    <w:rsid w:val="00FA01F9"/>
    <w:rsid w:val="00FA6F9A"/>
    <w:rsid w:val="00FD4827"/>
    <w:rsid w:val="00FE0E0B"/>
    <w:rsid w:val="00FE26A6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C5462-1332-432D-AB2C-E36091A5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53682"/>
    <w:rPr>
      <w:sz w:val="24"/>
      <w:szCs w:val="24"/>
      <w:lang w:eastAsia="en-US"/>
    </w:rPr>
  </w:style>
  <w:style w:type="paragraph" w:styleId="Virsraksts2">
    <w:name w:val="heading 2"/>
    <w:basedOn w:val="Parasts"/>
    <w:link w:val="Virsraksts2Rakstz"/>
    <w:qFormat/>
    <w:rsid w:val="006A28B4"/>
    <w:pPr>
      <w:suppressAutoHyphens/>
      <w:spacing w:before="100" w:beforeAutospacing="1" w:after="100" w:afterAutospacing="1"/>
      <w:outlineLvl w:val="1"/>
    </w:pPr>
    <w:rPr>
      <w:b/>
      <w:bCs/>
      <w:sz w:val="36"/>
      <w:szCs w:val="36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5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51164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A79DE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3630FC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A28B4"/>
    <w:pPr>
      <w:spacing w:before="100" w:beforeAutospacing="1" w:after="100" w:afterAutospacing="1"/>
    </w:pPr>
    <w:rPr>
      <w:lang w:eastAsia="lv-LV"/>
    </w:rPr>
  </w:style>
  <w:style w:type="character" w:styleId="Izteiksmgs">
    <w:name w:val="Strong"/>
    <w:basedOn w:val="Noklusjumarindkopasfonts"/>
    <w:uiPriority w:val="22"/>
    <w:qFormat/>
    <w:rsid w:val="006A28B4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rsid w:val="006A28B4"/>
    <w:rPr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za@vp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Lietā numurētas un caurauklotas</vt:lpstr>
      <vt:lpstr>Lietā numurētas un caurauklotas</vt:lpstr>
    </vt:vector>
  </TitlesOfParts>
  <Company>Valsts probacijas dienesta parvalde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Lietā numurētas un caurauklotas</dc:title>
  <dc:subject/>
  <dc:creator>Valsts Probacijas Dienests</dc:creator>
  <cp:keywords/>
  <dc:description/>
  <cp:lastModifiedBy>Laura Sadovska</cp:lastModifiedBy>
  <cp:revision>4</cp:revision>
  <cp:lastPrinted>2017-03-31T07:37:00Z</cp:lastPrinted>
  <dcterms:created xsi:type="dcterms:W3CDTF">2017-03-31T09:03:00Z</dcterms:created>
  <dcterms:modified xsi:type="dcterms:W3CDTF">2017-10-13T07:08:00Z</dcterms:modified>
</cp:coreProperties>
</file>